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tbl>
      <w:tblPr>
        <w:tblStyle w:val="Table1"/>
        <w:tblpPr w:leftFromText="180" w:rightFromText="180" w:topFromText="0" w:bottomFromText="160" w:vertAnchor="page" w:horzAnchor="margin" w:tblpXSpec="center" w:tblpY="286"/>
        <w:tblW w:w="9360.0" w:type="dxa"/>
        <w:jc w:val="left"/>
        <w:tblLayout w:type="fixed"/>
        <w:tblLook w:val="0400"/>
      </w:tblPr>
      <w:tblGrid>
        <w:gridCol w:w="2600"/>
        <w:gridCol w:w="3167"/>
        <w:gridCol w:w="3593"/>
        <w:tblGridChange w:id="0">
          <w:tblGrid>
            <w:gridCol w:w="2600"/>
            <w:gridCol w:w="3167"/>
            <w:gridCol w:w="3593"/>
          </w:tblGrid>
        </w:tblGridChange>
      </w:tblGrid>
      <w:tr>
        <w:trPr>
          <w:cantSplit w:val="1"/>
          <w:trHeight w:val="184" w:hRule="atLeast"/>
          <w:tblHeader w:val="0"/>
        </w:trPr>
        <w:tc>
          <w:tcPr/>
          <w:p w:rsidR="00000000" w:rsidDel="00000000" w:rsidP="00000000" w:rsidRDefault="00000000" w:rsidRPr="00000000" w14:paraId="00000002">
            <w:pPr>
              <w:jc w:val="center"/>
              <w:rPr>
                <w:b w:val="1"/>
                <w:sz w:val="24"/>
                <w:szCs w:val="24"/>
              </w:rPr>
            </w:pPr>
            <w:bookmarkStart w:colFirst="0" w:colLast="0" w:name="_heading=h.gjdgxs" w:id="0"/>
            <w:bookmarkEnd w:id="0"/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3">
            <w:pPr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4">
            <w:pPr>
              <w:jc w:val="center"/>
              <w:rPr>
                <w:smallCaps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05">
            <w:pPr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          </w:t>
            </w:r>
          </w:p>
          <w:p w:rsidR="00000000" w:rsidDel="00000000" w:rsidP="00000000" w:rsidRDefault="00000000" w:rsidRPr="00000000" w14:paraId="00000006">
            <w:pPr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                       </w:t>
            </w:r>
            <w:r w:rsidDel="00000000" w:rsidR="00000000" w:rsidRPr="00000000">
              <w:rPr>
                <w:sz w:val="24"/>
                <w:szCs w:val="24"/>
              </w:rPr>
              <w:drawing>
                <wp:inline distB="0" distT="0" distL="0" distR="0">
                  <wp:extent cx="885825" cy="1009650"/>
                  <wp:effectExtent b="0" l="0" r="0" t="0"/>
                  <wp:docPr id="2145348907" name="image10.png"/>
                  <a:graphic>
                    <a:graphicData uri="http://schemas.openxmlformats.org/drawingml/2006/picture">
                      <pic:pic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85825" cy="100965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07">
            <w:pPr>
              <w:jc w:val="center"/>
              <w:rPr>
                <w:smallCaps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1"/>
          <w:trHeight w:val="554" w:hRule="atLeast"/>
          <w:tblHeader w:val="0"/>
        </w:trPr>
        <w:tc>
          <w:tcPr>
            <w:gridSpan w:val="3"/>
            <w:vAlign w:val="center"/>
          </w:tcPr>
          <w:p w:rsidR="00000000" w:rsidDel="00000000" w:rsidP="00000000" w:rsidRDefault="00000000" w:rsidRPr="00000000" w14:paraId="00000008">
            <w:pPr>
              <w:jc w:val="center"/>
              <w:rPr>
                <w:smallCaps w:val="1"/>
              </w:rPr>
            </w:pPr>
            <w:r w:rsidDel="00000000" w:rsidR="00000000" w:rsidRPr="00000000">
              <w:rPr>
                <w:smallCaps w:val="1"/>
                <w:sz w:val="24"/>
                <w:szCs w:val="24"/>
                <w:rtl w:val="0"/>
              </w:rPr>
              <w:t xml:space="preserve">МИНОБРНАУКИ РОССИИ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1"/>
          <w:trHeight w:val="18" w:hRule="atLeast"/>
          <w:tblHeader w:val="0"/>
        </w:trPr>
        <w:tc>
          <w:tcPr>
            <w:gridSpan w:val="3"/>
            <w:tcBorders>
              <w:top w:color="000000" w:space="0" w:sz="0" w:val="nil"/>
              <w:left w:color="000000" w:space="0" w:sz="0" w:val="nil"/>
              <w:bottom w:color="000000" w:space="0" w:sz="18" w:val="single"/>
              <w:right w:color="000000" w:space="0" w:sz="0" w:val="nil"/>
            </w:tcBorders>
          </w:tcPr>
          <w:p w:rsidR="00000000" w:rsidDel="00000000" w:rsidP="00000000" w:rsidRDefault="00000000" w:rsidRPr="00000000" w14:paraId="0000000B">
            <w:pPr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Федеральное государственное бюджетное образовательное учреждение </w:t>
            </w:r>
          </w:p>
          <w:p w:rsidR="00000000" w:rsidDel="00000000" w:rsidP="00000000" w:rsidRDefault="00000000" w:rsidRPr="00000000" w14:paraId="0000000C">
            <w:pPr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 высшего образования</w:t>
            </w:r>
          </w:p>
          <w:p w:rsidR="00000000" w:rsidDel="00000000" w:rsidP="00000000" w:rsidRDefault="00000000" w:rsidRPr="00000000" w14:paraId="0000000D">
            <w:pPr>
              <w:spacing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«МИРЭА – Российский технологический университет»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E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РТУ МИРЭА</w:t>
            </w:r>
          </w:p>
        </w:tc>
      </w:tr>
    </w:tbl>
    <w:p w:rsidR="00000000" w:rsidDel="00000000" w:rsidP="00000000" w:rsidRDefault="00000000" w:rsidRPr="00000000" w14:paraId="0000001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20" w:line="240" w:lineRule="auto"/>
        <w:ind w:left="0" w:right="-6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Институт Информационных технологий</w:t>
      </w:r>
    </w:p>
    <w:p w:rsidR="00000000" w:rsidDel="00000000" w:rsidP="00000000" w:rsidRDefault="00000000" w:rsidRPr="00000000" w14:paraId="0000001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-7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-7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Кафедра Инструментального и прикладного программного обеспечения</w:t>
      </w:r>
    </w:p>
    <w:p w:rsidR="00000000" w:rsidDel="00000000" w:rsidP="00000000" w:rsidRDefault="00000000" w:rsidRPr="00000000" w14:paraId="0000001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ПРАКТИЧЕСКАЯ РАБОТА №8</w:t>
      </w:r>
    </w:p>
    <w:p w:rsidR="00000000" w:rsidDel="00000000" w:rsidP="00000000" w:rsidRDefault="00000000" w:rsidRPr="00000000" w14:paraId="0000001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по дисциплине «Технологии виртуализации клиент-серверных приложений»</w:t>
      </w:r>
    </w:p>
    <w:p w:rsidR="00000000" w:rsidDel="00000000" w:rsidP="00000000" w:rsidRDefault="00000000" w:rsidRPr="00000000" w14:paraId="0000001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402" w:right="0" w:hanging="354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Студент группы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ИКБО-</w:t>
      </w:r>
      <w:r w:rsidDel="00000000" w:rsidR="00000000" w:rsidRPr="00000000">
        <w:rPr>
          <w:rtl w:val="0"/>
        </w:rPr>
        <w:t xml:space="preserve">20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-21</w:t>
        <w:tab/>
        <w:tab/>
        <w:t xml:space="preserve"> </w:t>
        <w:tab/>
        <w:t xml:space="preserve">                              </w:t>
      </w:r>
      <w:r w:rsidDel="00000000" w:rsidR="00000000" w:rsidRPr="00000000">
        <w:rPr>
          <w:rtl w:val="0"/>
        </w:rPr>
        <w:t xml:space="preserve">Мухаметшин А. Р.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ab/>
      </w:r>
    </w:p>
    <w:p w:rsidR="00000000" w:rsidDel="00000000" w:rsidP="00000000" w:rsidRDefault="00000000" w:rsidRPr="00000000" w14:paraId="0000002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righ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_______________</w:t>
      </w:r>
    </w:p>
    <w:p w:rsidR="00000000" w:rsidDel="00000000" w:rsidP="00000000" w:rsidRDefault="00000000" w:rsidRPr="00000000" w14:paraId="0000002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283" w:firstLine="0"/>
        <w:jc w:val="righ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(подпись студента)</w:t>
      </w:r>
    </w:p>
    <w:p w:rsidR="00000000" w:rsidDel="00000000" w:rsidP="00000000" w:rsidRDefault="00000000" w:rsidRPr="00000000" w14:paraId="0000002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Руководитель практической работы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                                            Волков М.Ю.</w:t>
      </w:r>
    </w:p>
    <w:p w:rsidR="00000000" w:rsidDel="00000000" w:rsidP="00000000" w:rsidRDefault="00000000" w:rsidRPr="00000000" w14:paraId="0000002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righ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_______________</w:t>
      </w:r>
    </w:p>
    <w:p w:rsidR="00000000" w:rsidDel="00000000" w:rsidP="00000000" w:rsidRDefault="00000000" w:rsidRPr="00000000" w14:paraId="0000002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righ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(подпись руководителя)</w:t>
      </w:r>
    </w:p>
    <w:p w:rsidR="00000000" w:rsidDel="00000000" w:rsidP="00000000" w:rsidRDefault="00000000" w:rsidRPr="00000000" w14:paraId="0000002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Работа представлена</w:t>
        <w:tab/>
        <w:tab/>
        <w:tab/>
        <w:t xml:space="preserve">«___» ____________ 2024 г.</w:t>
      </w:r>
    </w:p>
    <w:p w:rsidR="00000000" w:rsidDel="00000000" w:rsidP="00000000" w:rsidRDefault="00000000" w:rsidRPr="00000000" w14:paraId="0000002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Допущен к работе</w:t>
        <w:tab/>
        <w:tab/>
        <w:tab/>
        <w:t xml:space="preserve">«___» ____________ 2024 г.</w:t>
      </w:r>
    </w:p>
    <w:p w:rsidR="00000000" w:rsidDel="00000000" w:rsidP="00000000" w:rsidRDefault="00000000" w:rsidRPr="00000000" w14:paraId="0000002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Москва 2024</w:t>
      </w:r>
    </w:p>
    <w:p w:rsidR="00000000" w:rsidDel="00000000" w:rsidP="00000000" w:rsidRDefault="00000000" w:rsidRPr="00000000" w14:paraId="00000032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40" w:line="360" w:lineRule="auto"/>
        <w:ind w:left="0" w:right="0" w:firstLine="0"/>
        <w:jc w:val="center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ОГЛАВЛЕНИЕ</w:t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33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9345"/>
            </w:tabs>
            <w:spacing w:after="100" w:before="0" w:line="360" w:lineRule="auto"/>
            <w:ind w:left="0" w:right="0" w:firstLine="0"/>
            <w:jc w:val="both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r w:rsidDel="00000000" w:rsidR="00000000" w:rsidRPr="00000000">
            <w:fldChar w:fldCharType="begin"/>
            <w:instrText xml:space="preserve"> TOC \h \u \z \t "Heading 1,1,Heading 2,2,Heading 3,3,"</w:instrText>
            <w:fldChar w:fldCharType="separate"/>
          </w:r>
          <w:hyperlink w:anchor="_heading=h.30j0zll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Цель работы</w:t>
              <w:tab/>
              <w:t xml:space="preserve">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4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9345"/>
            </w:tabs>
            <w:spacing w:after="100" w:before="0" w:line="360" w:lineRule="auto"/>
            <w:ind w:left="0" w:right="0" w:firstLine="0"/>
            <w:jc w:val="both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1fob9te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Ход работы</w:t>
              <w:tab/>
              <w:t xml:space="preserve">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5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9345"/>
            </w:tabs>
            <w:spacing w:after="100" w:before="0" w:line="360" w:lineRule="auto"/>
            <w:ind w:left="0" w:right="0" w:firstLine="0"/>
            <w:jc w:val="both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3znysh7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Выводы</w:t>
              <w:tab/>
              <w:t xml:space="preserve">15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6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9345"/>
            </w:tabs>
            <w:spacing w:after="100" w:before="0" w:line="360" w:lineRule="auto"/>
            <w:ind w:left="0" w:right="0" w:firstLine="0"/>
            <w:jc w:val="both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2et92p0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Ответы на вопросы к практической работе</w:t>
              <w:tab/>
              <w:t xml:space="preserve">16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7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9345"/>
            </w:tabs>
            <w:spacing w:after="100" w:before="0" w:line="360" w:lineRule="auto"/>
            <w:ind w:left="0" w:right="0" w:firstLine="0"/>
            <w:jc w:val="both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tyjcwt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Список использованной литературы</w:t>
              <w:tab/>
              <w:t xml:space="preserve">18</w:t>
            </w:r>
          </w:hyperlink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38">
      <w:pPr>
        <w:tabs>
          <w:tab w:val="right" w:leader="none" w:pos="9355"/>
        </w:tabs>
        <w:rPr>
          <w:b w:val="1"/>
        </w:rPr>
      </w:pPr>
      <w:r w:rsidDel="00000000" w:rsidR="00000000" w:rsidRPr="00000000">
        <w:rPr>
          <w:b w:val="1"/>
          <w:rtl w:val="0"/>
        </w:rPr>
        <w:tab/>
      </w:r>
    </w:p>
    <w:p w:rsidR="00000000" w:rsidDel="00000000" w:rsidP="00000000" w:rsidRDefault="00000000" w:rsidRPr="00000000" w14:paraId="00000039">
      <w:pPr>
        <w:rPr>
          <w:b w:val="1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pStyle w:val="Heading1"/>
        <w:rPr/>
      </w:pPr>
      <w:bookmarkStart w:colFirst="0" w:colLast="0" w:name="_heading=h.30j0zll" w:id="1"/>
      <w:bookmarkEnd w:id="1"/>
      <w:r w:rsidDel="00000000" w:rsidR="00000000" w:rsidRPr="00000000">
        <w:rPr>
          <w:rtl w:val="0"/>
        </w:rPr>
        <w:t xml:space="preserve">Цель работы</w:t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  <w:tab/>
        <w:t xml:space="preserve">Разработать Backend или часть Backend системы в соответствии с выбранной для ВКР темой с использованием Spring/Spring Boot. Темы в группах не должны повторяться. Система должна иметь сервис авторизации с хранением токенов в RedisDB и минимум 2 сервиса, которые должны общаться между собой с помощью шины сообщений с использованием Kafka. Хранение данных должно производиться с помощью СУБД PostgreSQL. В качестве API-шлюза к сервисам должен выступать KrakenD. Необходимо логировать все обращения к сервисам с помощью Graylog. В логах должны указываться HTTP-метод, URL, IP-адрес отпрsавителя. Также необходимо собирать метрики с баз данных с помощью связки Prometheus + Grafana, а все транзакции подвергать трассировке с помощью Jaeger. В случае невозможности реализации системы с использованием предложенного стека технологий необходимо обосновать это и предложить решение на собственном стеке. Для каждого сервиса необходимы: </w:t>
      </w:r>
    </w:p>
    <w:p w:rsidR="00000000" w:rsidDel="00000000" w:rsidP="00000000" w:rsidRDefault="00000000" w:rsidRPr="00000000" w14:paraId="0000003C">
      <w:pPr>
        <w:rPr/>
      </w:pPr>
      <w:sdt>
        <w:sdtPr>
          <w:tag w:val="goog_rdk_0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⎯ Установка в Minikube при помощи Helm-чартов; </w:t>
          </w:r>
        </w:sdtContent>
      </w:sdt>
    </w:p>
    <w:p w:rsidR="00000000" w:rsidDel="00000000" w:rsidP="00000000" w:rsidRDefault="00000000" w:rsidRPr="00000000" w14:paraId="0000003D">
      <w:pPr>
        <w:rPr/>
      </w:pPr>
      <w:sdt>
        <w:sdtPr>
          <w:tag w:val="goog_rdk_1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⎯ Настройка лимитов;</w:t>
          </w:r>
        </w:sdtContent>
      </w:sdt>
    </w:p>
    <w:p w:rsidR="00000000" w:rsidDel="00000000" w:rsidP="00000000" w:rsidRDefault="00000000" w:rsidRPr="00000000" w14:paraId="0000003E">
      <w:pPr>
        <w:rPr/>
      </w:pPr>
      <w:sdt>
        <w:sdtPr>
          <w:tag w:val="goog_rdk_2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 ⎯ Настройка Liveness, Readiness and Startup Probes; </w:t>
          </w:r>
        </w:sdtContent>
      </w:sdt>
    </w:p>
    <w:p w:rsidR="00000000" w:rsidDel="00000000" w:rsidP="00000000" w:rsidRDefault="00000000" w:rsidRPr="00000000" w14:paraId="0000003F">
      <w:pPr>
        <w:rPr/>
      </w:pPr>
      <w:sdt>
        <w:sdtPr>
          <w:tag w:val="goog_rdk_3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⎯ Настройка перезапуска при падении;</w:t>
          </w:r>
        </w:sdtContent>
      </w:sdt>
    </w:p>
    <w:p w:rsidR="00000000" w:rsidDel="00000000" w:rsidP="00000000" w:rsidRDefault="00000000" w:rsidRPr="00000000" w14:paraId="00000040">
      <w:pPr>
        <w:rPr/>
      </w:pPr>
      <w:sdt>
        <w:sdtPr>
          <w:tag w:val="goog_rdk_4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 ⎯ Настройка использования ресурсов пода на 60% и использование Autoscaling. </w:t>
          </w:r>
        </w:sdtContent>
      </w:sdt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  <w:t xml:space="preserve">Для СУБД: </w:t>
      </w:r>
    </w:p>
    <w:p w:rsidR="00000000" w:rsidDel="00000000" w:rsidP="00000000" w:rsidRDefault="00000000" w:rsidRPr="00000000" w14:paraId="00000042">
      <w:pPr>
        <w:rPr/>
      </w:pPr>
      <w:sdt>
        <w:sdtPr>
          <w:tag w:val="goog_rdk_5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⎯ Использование persistent volume; </w:t>
          </w:r>
        </w:sdtContent>
      </w:sdt>
    </w:p>
    <w:p w:rsidR="00000000" w:rsidDel="00000000" w:rsidP="00000000" w:rsidRDefault="00000000" w:rsidRPr="00000000" w14:paraId="00000043">
      <w:pPr>
        <w:rPr/>
      </w:pPr>
      <w:sdt>
        <w:sdtPr>
          <w:tag w:val="goog_rdk_6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⎯ Конфигурация макс количества соединений; </w:t>
          </w:r>
        </w:sdtContent>
      </w:sdt>
    </w:p>
    <w:p w:rsidR="00000000" w:rsidDel="00000000" w:rsidP="00000000" w:rsidRDefault="00000000" w:rsidRPr="00000000" w14:paraId="00000044">
      <w:pPr>
        <w:rPr/>
      </w:pPr>
      <w:sdt>
        <w:sdtPr>
          <w:tag w:val="goog_rdk_7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⎯ Создание пользователя для считывания данных мониторингом; </w:t>
          </w:r>
        </w:sdtContent>
      </w:sdt>
    </w:p>
    <w:p w:rsidR="00000000" w:rsidDel="00000000" w:rsidP="00000000" w:rsidRDefault="00000000" w:rsidRPr="00000000" w14:paraId="00000045">
      <w:pPr>
        <w:rPr/>
      </w:pPr>
      <w:sdt>
        <w:sdtPr>
          <w:tag w:val="goog_rdk_8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⎯ Настройка мониторинга пода с БД при помощи Prometheus и Grafana; </w:t>
          </w:r>
        </w:sdtContent>
      </w:sdt>
    </w:p>
    <w:p w:rsidR="00000000" w:rsidDel="00000000" w:rsidP="00000000" w:rsidRDefault="00000000" w:rsidRPr="00000000" w14:paraId="00000046">
      <w:pPr>
        <w:rPr/>
      </w:pPr>
      <w:sdt>
        <w:sdtPr>
          <w:tag w:val="goog_rdk_9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⎯ Должен соблюдаться паттерн “1 БД на 1 сервис”. </w:t>
          </w:r>
        </w:sdtContent>
      </w:sdt>
    </w:p>
    <w:p w:rsidR="00000000" w:rsidDel="00000000" w:rsidP="00000000" w:rsidRDefault="00000000" w:rsidRPr="00000000" w14:paraId="00000047">
      <w:pPr>
        <w:ind w:firstLine="720"/>
        <w:rPr/>
      </w:pPr>
      <w:r w:rsidDel="00000000" w:rsidR="00000000" w:rsidRPr="00000000">
        <w:rPr>
          <w:rtl w:val="0"/>
        </w:rPr>
        <w:t xml:space="preserve">В отчете вам необходимо отобразить все этапы конфигурации системы, показать конфигурационные файлы Minikibe, Helm Charts, KrakenD, отобразить работу системы с учетом авторизации, показать процесс в сервисах Kafka, Jaeger, Prometheus, Grafana, Graylog, отобразить сохранение данных в persistent volume при отключении пода с БД.</w:t>
      </w:r>
    </w:p>
    <w:p w:rsidR="00000000" w:rsidDel="00000000" w:rsidP="00000000" w:rsidRDefault="00000000" w:rsidRPr="00000000" w14:paraId="00000048">
      <w:pPr>
        <w:pStyle w:val="Heading1"/>
        <w:rPr/>
      </w:pPr>
      <w:bookmarkStart w:colFirst="0" w:colLast="0" w:name="_heading=h.1fob9te" w:id="2"/>
      <w:bookmarkEnd w:id="2"/>
      <w:r w:rsidDel="00000000" w:rsidR="00000000" w:rsidRPr="00000000">
        <w:rPr>
          <w:rtl w:val="0"/>
        </w:rPr>
        <w:t xml:space="preserve">Ход работы</w:t>
      </w:r>
    </w:p>
    <w:p w:rsidR="00000000" w:rsidDel="00000000" w:rsidP="00000000" w:rsidRDefault="00000000" w:rsidRPr="00000000" w14:paraId="00000049">
      <w:pPr>
        <w:spacing w:after="0" w:before="280" w:lineRule="auto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667125" cy="6581775"/>
            <wp:effectExtent b="0" l="0" r="0" t="0"/>
            <wp:docPr id="2145348912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67125" cy="6581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jc w:val="center"/>
        <w:rPr/>
      </w:pPr>
      <w:r w:rsidDel="00000000" w:rsidR="00000000" w:rsidRPr="00000000">
        <w:rPr>
          <w:rtl w:val="0"/>
        </w:rPr>
        <w:t xml:space="preserve">Рисунок 1 – Структура проекта</w:t>
      </w:r>
    </w:p>
    <w:p w:rsidR="00000000" w:rsidDel="00000000" w:rsidP="00000000" w:rsidRDefault="00000000" w:rsidRPr="00000000" w14:paraId="0000004B">
      <w:pPr>
        <w:jc w:val="left"/>
        <w:rPr/>
      </w:pPr>
      <w:r w:rsidDel="00000000" w:rsidR="00000000" w:rsidRPr="00000000">
        <w:rPr/>
        <w:drawing>
          <wp:inline distB="0" distT="0" distL="0" distR="0">
            <wp:extent cx="6321465" cy="2177882"/>
            <wp:effectExtent b="0" l="0" r="0" t="0"/>
            <wp:docPr id="2145348908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21465" cy="217788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jc w:val="center"/>
        <w:rPr/>
      </w:pPr>
      <w:r w:rsidDel="00000000" w:rsidR="00000000" w:rsidRPr="00000000">
        <w:rPr>
          <w:rtl w:val="0"/>
        </w:rPr>
        <w:t xml:space="preserve">Рисунок 2 – Список используемых helm charts в кластере</w:t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/>
        <w:drawing>
          <wp:inline distB="0" distT="0" distL="0" distR="0">
            <wp:extent cx="5940425" cy="3985895"/>
            <wp:effectExtent b="0" l="0" r="0" t="0"/>
            <wp:docPr id="2145348910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858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jc w:val="center"/>
        <w:rPr/>
      </w:pPr>
      <w:r w:rsidDel="00000000" w:rsidR="00000000" w:rsidRPr="00000000">
        <w:rPr>
          <w:rtl w:val="0"/>
        </w:rPr>
        <w:t xml:space="preserve">Рисунок 3 – Список развернутых pods</w:t>
      </w:r>
    </w:p>
    <w:p w:rsidR="00000000" w:rsidDel="00000000" w:rsidP="00000000" w:rsidRDefault="00000000" w:rsidRPr="00000000" w14:paraId="0000004F">
      <w:pPr>
        <w:spacing w:after="0" w:line="240" w:lineRule="auto"/>
        <w:jc w:val="center"/>
        <w:rPr/>
      </w:pPr>
      <w:r w:rsidDel="00000000" w:rsidR="00000000" w:rsidRPr="00000000">
        <w:rPr/>
        <w:drawing>
          <wp:inline distB="0" distT="0" distL="0" distR="0">
            <wp:extent cx="5934710" cy="2976245"/>
            <wp:effectExtent b="0" l="0" r="0" t="0"/>
            <wp:docPr id="2145348909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34710" cy="29762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spacing w:line="240" w:lineRule="auto"/>
        <w:jc w:val="center"/>
        <w:rPr/>
      </w:pPr>
      <w:r w:rsidDel="00000000" w:rsidR="00000000" w:rsidRPr="00000000">
        <w:rPr/>
        <w:drawing>
          <wp:inline distB="0" distT="0" distL="0" distR="0">
            <wp:extent cx="5940425" cy="1652905"/>
            <wp:effectExtent b="0" l="0" r="0" t="0"/>
            <wp:docPr id="2145348913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529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jc w:val="center"/>
        <w:rPr/>
      </w:pPr>
      <w:r w:rsidDel="00000000" w:rsidR="00000000" w:rsidRPr="00000000">
        <w:rPr>
          <w:rtl w:val="0"/>
        </w:rPr>
        <w:t xml:space="preserve">Рисунок 4 – Список развернутых deployments, statefulsets</w:t>
      </w:r>
    </w:p>
    <w:p w:rsidR="00000000" w:rsidDel="00000000" w:rsidP="00000000" w:rsidRDefault="00000000" w:rsidRPr="00000000" w14:paraId="00000052">
      <w:pPr>
        <w:jc w:val="center"/>
        <w:rPr/>
      </w:pPr>
      <w:r w:rsidDel="00000000" w:rsidR="00000000" w:rsidRPr="00000000">
        <w:rPr/>
        <w:drawing>
          <wp:inline distB="0" distT="0" distL="0" distR="0">
            <wp:extent cx="5940425" cy="787400"/>
            <wp:effectExtent b="0" l="0" r="0" t="0"/>
            <wp:docPr id="2145348911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8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Рисунок 5 – Список развернутых ingress</w:t>
      </w:r>
    </w:p>
    <w:p w:rsidR="00000000" w:rsidDel="00000000" w:rsidP="00000000" w:rsidRDefault="00000000" w:rsidRPr="00000000" w14:paraId="00000053">
      <w:pPr>
        <w:jc w:val="center"/>
        <w:rPr/>
      </w:pPr>
      <w:r w:rsidDel="00000000" w:rsidR="00000000" w:rsidRPr="00000000">
        <w:rPr/>
        <w:drawing>
          <wp:inline distB="0" distT="0" distL="0" distR="0">
            <wp:extent cx="5934710" cy="3459480"/>
            <wp:effectExtent b="0" l="0" r="0" t="0"/>
            <wp:docPr id="2145348915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34710" cy="34594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jc w:val="center"/>
        <w:rPr/>
      </w:pPr>
      <w:r w:rsidDel="00000000" w:rsidR="00000000" w:rsidRPr="00000000">
        <w:rPr>
          <w:rtl w:val="0"/>
        </w:rPr>
        <w:t xml:space="preserve">Рисунок 6 – Пример настройки krakend.json</w:t>
      </w:r>
    </w:p>
    <w:p w:rsidR="00000000" w:rsidDel="00000000" w:rsidP="00000000" w:rsidRDefault="00000000" w:rsidRPr="00000000" w14:paraId="00000055">
      <w:pPr>
        <w:jc w:val="center"/>
        <w:rPr/>
      </w:pPr>
      <w:r w:rsidDel="00000000" w:rsidR="00000000" w:rsidRPr="00000000">
        <w:rPr/>
        <w:drawing>
          <wp:inline distB="0" distT="0" distL="0" distR="0">
            <wp:extent cx="5934710" cy="3467735"/>
            <wp:effectExtent b="0" l="0" r="0" t="0"/>
            <wp:docPr id="2145348914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34710" cy="34677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jc w:val="center"/>
        <w:rPr/>
      </w:pPr>
      <w:r w:rsidDel="00000000" w:rsidR="00000000" w:rsidRPr="00000000">
        <w:rPr>
          <w:rtl w:val="0"/>
        </w:rPr>
        <w:t xml:space="preserve">Рисунок 7 – Пример dashboard Grafana для отображения логов, собранных через Loki</w:t>
      </w:r>
    </w:p>
    <w:p w:rsidR="00000000" w:rsidDel="00000000" w:rsidP="00000000" w:rsidRDefault="00000000" w:rsidRPr="00000000" w14:paraId="00000057">
      <w:pPr>
        <w:jc w:val="center"/>
        <w:rPr/>
      </w:pPr>
      <w:r w:rsidDel="00000000" w:rsidR="00000000" w:rsidRPr="00000000">
        <w:rPr/>
        <w:drawing>
          <wp:inline distB="0" distT="0" distL="0" distR="0">
            <wp:extent cx="5934710" cy="3459480"/>
            <wp:effectExtent b="0" l="0" r="0" t="0"/>
            <wp:docPr id="2145348918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34710" cy="34594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jc w:val="center"/>
        <w:rPr/>
      </w:pPr>
      <w:r w:rsidDel="00000000" w:rsidR="00000000" w:rsidRPr="00000000">
        <w:rPr>
          <w:rtl w:val="0"/>
        </w:rPr>
        <w:t xml:space="preserve">Рисунок 8 – Развернутый Prometheus server </w:t>
      </w:r>
    </w:p>
    <w:p w:rsidR="00000000" w:rsidDel="00000000" w:rsidP="00000000" w:rsidRDefault="00000000" w:rsidRPr="00000000" w14:paraId="00000059">
      <w:pPr>
        <w:jc w:val="center"/>
        <w:rPr/>
      </w:pPr>
      <w:r w:rsidDel="00000000" w:rsidR="00000000" w:rsidRPr="00000000">
        <w:rPr/>
        <w:drawing>
          <wp:inline distB="0" distT="0" distL="0" distR="0">
            <wp:extent cx="5934710" cy="3467735"/>
            <wp:effectExtent b="0" l="0" r="0" t="0"/>
            <wp:docPr id="2145348916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34710" cy="34677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jc w:val="center"/>
        <w:rPr/>
      </w:pPr>
      <w:r w:rsidDel="00000000" w:rsidR="00000000" w:rsidRPr="00000000">
        <w:rPr>
          <w:rtl w:val="0"/>
        </w:rPr>
        <w:t xml:space="preserve">Рисунок 9 – Пример dashboard Grafana, отображающий метрики nodes</w:t>
      </w:r>
    </w:p>
    <w:p w:rsidR="00000000" w:rsidDel="00000000" w:rsidP="00000000" w:rsidRDefault="00000000" w:rsidRPr="00000000" w14:paraId="0000005B">
      <w:pPr>
        <w:spacing w:after="120" w:line="240" w:lineRule="auto"/>
        <w:jc w:val="center"/>
        <w:rPr/>
      </w:pPr>
      <w:r w:rsidDel="00000000" w:rsidR="00000000" w:rsidRPr="00000000">
        <w:rPr/>
        <w:drawing>
          <wp:inline distB="0" distT="0" distL="0" distR="0">
            <wp:extent cx="3712831" cy="8882625"/>
            <wp:effectExtent b="0" l="0" r="0" t="0"/>
            <wp:docPr id="2145348917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12831" cy="8882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jc w:val="center"/>
        <w:rPr/>
      </w:pPr>
      <w:r w:rsidDel="00000000" w:rsidR="00000000" w:rsidRPr="00000000">
        <w:rPr>
          <w:rtl w:val="0"/>
        </w:rPr>
        <w:t xml:space="preserve">Рисунок 10 – Конфигурационный файл krakend</w:t>
      </w:r>
    </w:p>
    <w:p w:rsidR="00000000" w:rsidDel="00000000" w:rsidP="00000000" w:rsidRDefault="00000000" w:rsidRPr="00000000" w14:paraId="0000005D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jc w:val="center"/>
        <w:rPr/>
      </w:pPr>
      <w:r w:rsidDel="00000000" w:rsidR="00000000" w:rsidRPr="00000000">
        <w:rPr/>
        <w:drawing>
          <wp:inline distB="0" distT="0" distL="0" distR="0">
            <wp:extent cx="5684661" cy="3312250"/>
            <wp:effectExtent b="0" l="0" r="0" t="0"/>
            <wp:docPr id="2145348919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84661" cy="3312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jc w:val="center"/>
        <w:rPr/>
      </w:pPr>
      <w:r w:rsidDel="00000000" w:rsidR="00000000" w:rsidRPr="00000000">
        <w:rPr>
          <w:rtl w:val="0"/>
        </w:rPr>
        <w:t xml:space="preserve">Рисунок 11 – Пример работы Jaeger</w:t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/>
        <w:drawing>
          <wp:inline distB="0" distT="0" distL="0" distR="0">
            <wp:extent cx="5940425" cy="873760"/>
            <wp:effectExtent b="0" l="0" r="0" t="0"/>
            <wp:docPr descr="Изображение выглядит как программное обеспечение, Мультимедийное программное обеспечение, снимок экрана&#10;&#10;Автоматически созданное описание" id="2145348920" name="image7.png"/>
            <a:graphic>
              <a:graphicData uri="http://schemas.openxmlformats.org/drawingml/2006/picture">
                <pic:pic>
                  <pic:nvPicPr>
                    <pic:cNvPr descr="Изображение выглядит как программное обеспечение, Мультимедийное программное обеспечение, снимок экрана&#10;&#10;Автоматически созданное описание" id="0" name="image7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737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jc w:val="center"/>
        <w:rPr/>
      </w:pPr>
      <w:r w:rsidDel="00000000" w:rsidR="00000000" w:rsidRPr="00000000">
        <w:rPr>
          <w:rtl w:val="0"/>
        </w:rPr>
        <w:t xml:space="preserve">Рисунок 12 – Регистрация</w:t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/>
        <w:drawing>
          <wp:inline distB="0" distT="0" distL="0" distR="0">
            <wp:extent cx="5940425" cy="1157605"/>
            <wp:effectExtent b="0" l="0" r="0" t="0"/>
            <wp:docPr descr="Изображение выглядит как Мультимедийное программное обеспечение, программное обеспечение, снимок экрана&#10;&#10;Автоматически созданное описание" id="2145348921" name="image4.png"/>
            <a:graphic>
              <a:graphicData uri="http://schemas.openxmlformats.org/drawingml/2006/picture">
                <pic:pic>
                  <pic:nvPicPr>
                    <pic:cNvPr descr="Изображение выглядит как Мультимедийное программное обеспечение, программное обеспечение, снимок экрана&#10;&#10;Автоматически созданное описание" id="0" name="image4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576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jc w:val="center"/>
        <w:rPr/>
      </w:pPr>
      <w:r w:rsidDel="00000000" w:rsidR="00000000" w:rsidRPr="00000000">
        <w:rPr>
          <w:rtl w:val="0"/>
        </w:rPr>
        <w:t xml:space="preserve">Рисунок 13 – Логин</w:t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/>
        <w:drawing>
          <wp:inline distB="0" distT="0" distL="0" distR="0">
            <wp:extent cx="5940425" cy="1158875"/>
            <wp:effectExtent b="0" l="0" r="0" t="0"/>
            <wp:docPr descr="Изображение выглядит как программное обеспечение, текст, Мультимедийное программное обеспечение, снимок экрана&#10;&#10;Автоматически созданное описание" id="2145348922" name="image1.png"/>
            <a:graphic>
              <a:graphicData uri="http://schemas.openxmlformats.org/drawingml/2006/picture">
                <pic:pic>
                  <pic:nvPicPr>
                    <pic:cNvPr descr="Изображение выглядит как программное обеспечение, текст, Мультимедийное программное обеспечение, снимок экрана&#10;&#10;Автоматически созданное описание" id="0" name="image1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58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jc w:val="center"/>
        <w:rPr/>
      </w:pPr>
      <w:r w:rsidDel="00000000" w:rsidR="00000000" w:rsidRPr="00000000">
        <w:rPr>
          <w:rtl w:val="0"/>
        </w:rPr>
        <w:t xml:space="preserve">Рисунок 14 – Валидация токена</w:t>
      </w:r>
    </w:p>
    <w:p w:rsidR="00000000" w:rsidDel="00000000" w:rsidP="00000000" w:rsidRDefault="00000000" w:rsidRPr="00000000" w14:paraId="00000066">
      <w:pPr>
        <w:pStyle w:val="Heading1"/>
        <w:rPr/>
      </w:pPr>
      <w:bookmarkStart w:colFirst="0" w:colLast="0" w:name="_heading=h.3znysh7" w:id="3"/>
      <w:bookmarkEnd w:id="3"/>
      <w:r w:rsidDel="00000000" w:rsidR="00000000" w:rsidRPr="00000000">
        <w:rPr>
          <w:rtl w:val="0"/>
        </w:rPr>
        <w:t xml:space="preserve">Выводы</w:t>
      </w:r>
    </w:p>
    <w:p w:rsidR="00000000" w:rsidDel="00000000" w:rsidP="00000000" w:rsidRDefault="00000000" w:rsidRPr="00000000" w14:paraId="0000006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2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В ходе выполнения практической работы были освоены ключевые навыки работы с системой Kubernetes. Это включает в себя развертывание типового приложения в кластере Kubernetes, а также изучение основных понятий, таких как сервисы, деплойменты, масштабирование. Было получено глубокое понимание принципов работы Kubernetes и его преимуществ в контексте развертывания и управления масштабируемыми приложениями.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pStyle w:val="Heading1"/>
        <w:rPr/>
      </w:pPr>
      <w:bookmarkStart w:colFirst="0" w:colLast="0" w:name="_heading=h.2et92p0" w:id="4"/>
      <w:bookmarkEnd w:id="4"/>
      <w:r w:rsidDel="00000000" w:rsidR="00000000" w:rsidRPr="00000000">
        <w:rPr>
          <w:rtl w:val="0"/>
        </w:rPr>
        <w:t xml:space="preserve">Ответы на вопросы к практической работе</w:t>
      </w:r>
    </w:p>
    <w:p w:rsidR="00000000" w:rsidDel="00000000" w:rsidP="00000000" w:rsidRDefault="00000000" w:rsidRPr="00000000" w14:paraId="00000069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360" w:lineRule="auto"/>
        <w:ind w:left="760" w:right="0" w:hanging="400"/>
        <w:jc w:val="both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Назовите плюсы и минусы использования helm. Какие форматы конфигурационных файлов он поддерживает? Какие существуют аналоги?</w:t>
      </w:r>
    </w:p>
    <w:p w:rsidR="00000000" w:rsidDel="00000000" w:rsidP="00000000" w:rsidRDefault="00000000" w:rsidRPr="00000000" w14:paraId="0000006A">
      <w:pPr>
        <w:ind w:firstLine="360"/>
        <w:rPr/>
      </w:pPr>
      <w:r w:rsidDel="00000000" w:rsidR="00000000" w:rsidRPr="00000000">
        <w:rPr>
          <w:rtl w:val="0"/>
        </w:rPr>
        <w:t xml:space="preserve">Использование Helm в контейнеризированных приложениях имеет свои плюсы и минусы. К плюсам можно отнести стандартизацию и упрощение управления приложениями, а также возможность использовать шаблоны для конфигурации. Однако есть и минусы, такие как усложнение процесса разработки и необходимость изучения Helm для новых пользователей. Helm поддерживает форматы конфигурационных файлов в виде YAML и JSON, а его аналогами являются такие инструменты, как Kustomize и Terraform.</w:t>
      </w:r>
    </w:p>
    <w:p w:rsidR="00000000" w:rsidDel="00000000" w:rsidP="00000000" w:rsidRDefault="00000000" w:rsidRPr="00000000" w14:paraId="0000006B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360" w:lineRule="auto"/>
        <w:ind w:left="760" w:right="0" w:hanging="400"/>
        <w:jc w:val="both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Почему для микросервисного взаимодействия используется шина сообщений? Какие аналоги для микросервисного взаимодействия существуют? Каковы их преимущества и недостатки?</w:t>
      </w:r>
    </w:p>
    <w:p w:rsidR="00000000" w:rsidDel="00000000" w:rsidP="00000000" w:rsidRDefault="00000000" w:rsidRPr="00000000" w14:paraId="0000006C">
      <w:pPr>
        <w:ind w:firstLine="360"/>
        <w:rPr/>
      </w:pPr>
      <w:r w:rsidDel="00000000" w:rsidR="00000000" w:rsidRPr="00000000">
        <w:rPr>
          <w:rtl w:val="0"/>
        </w:rPr>
        <w:t xml:space="preserve">В микросервисной архитектуре шина сообщений применяется для асинхронного взаимодействия между сервисами, что позволяет улучшить устойчивость и масштабируемость приложения. Аналогами шины сообщений могут быть REST API и gRPC. Причем каждый из этих подходов имеет свои преимущества: шина сообщений хорошо справляется с высокой нагрузкой и разрозненностью сервисов, тогда как REST и gRPC обеспечивают более прямое взаимодействие, но могут быть более уязвимыми к сбоям.</w:t>
      </w:r>
    </w:p>
    <w:p w:rsidR="00000000" w:rsidDel="00000000" w:rsidP="00000000" w:rsidRDefault="00000000" w:rsidRPr="00000000" w14:paraId="0000006D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360" w:lineRule="auto"/>
        <w:ind w:left="760" w:right="0" w:hanging="400"/>
        <w:jc w:val="both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Для чего используется persistent volume в БД? Какие преимущества и недостатки у паттерна “1 БД на 1 сервис”?</w:t>
      </w:r>
    </w:p>
    <w:p w:rsidR="00000000" w:rsidDel="00000000" w:rsidP="00000000" w:rsidRDefault="00000000" w:rsidRPr="00000000" w14:paraId="0000006E">
      <w:pPr>
        <w:ind w:firstLine="360"/>
        <w:rPr/>
      </w:pPr>
      <w:r w:rsidDel="00000000" w:rsidR="00000000" w:rsidRPr="00000000">
        <w:rPr>
          <w:rtl w:val="0"/>
        </w:rPr>
        <w:t xml:space="preserve">Persistent Volume для баз данных используется для обеспечения сохранности данных даже при перезапуске контейнеров, что критично для многих приложений. Однако у паттерна «1 БД на 1 сервис» есть свои плюсы, такие как упрощение управления и возможность настройки базы данных под конкретные нужды сервиса. Но могут возникнуть и недостатки, например, сложности с согласованием данных между сервисами и потенциальное увеличение накладных расходов от большого числа баз данных.</w:t>
      </w:r>
    </w:p>
    <w:p w:rsidR="00000000" w:rsidDel="00000000" w:rsidP="00000000" w:rsidRDefault="00000000" w:rsidRPr="00000000" w14:paraId="0000006F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360" w:lineRule="auto"/>
        <w:ind w:left="760" w:right="0" w:hanging="400"/>
        <w:jc w:val="both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Почему для чтения данных из БД системами мониторинга создается отдельный пользователь? К чему может привести использование аккаунта с лишними правами?</w:t>
      </w:r>
    </w:p>
    <w:p w:rsidR="00000000" w:rsidDel="00000000" w:rsidP="00000000" w:rsidRDefault="00000000" w:rsidRPr="00000000" w14:paraId="00000070">
      <w:pPr>
        <w:ind w:firstLine="360"/>
        <w:rPr/>
      </w:pPr>
      <w:r w:rsidDel="00000000" w:rsidR="00000000" w:rsidRPr="00000000">
        <w:rPr>
          <w:rtl w:val="0"/>
        </w:rPr>
        <w:t xml:space="preserve">Специального пользователя для систем мониторинга создают для ограничения прав доступа, что минимизирует риски. Использование аккаунта с избыточными правами может привести к случайным изменениям или утечкам данных. Опасно подвергать риску критически важные данные и операции, особенно если мониторинг не нуждается в полном доступе ко всем аспектам базы.</w:t>
      </w:r>
    </w:p>
    <w:p w:rsidR="00000000" w:rsidDel="00000000" w:rsidP="00000000" w:rsidRDefault="00000000" w:rsidRPr="00000000" w14:paraId="00000071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360" w:lineRule="auto"/>
        <w:ind w:left="760" w:right="0" w:hanging="400"/>
        <w:jc w:val="both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Какой функционал предоставляет KrakenD? Какие существуют аналоги? </w:t>
      </w:r>
    </w:p>
    <w:p w:rsidR="00000000" w:rsidDel="00000000" w:rsidP="00000000" w:rsidRDefault="00000000" w:rsidRPr="00000000" w14:paraId="00000072">
      <w:pPr>
        <w:ind w:firstLine="360"/>
        <w:rPr/>
      </w:pPr>
      <w:r w:rsidDel="00000000" w:rsidR="00000000" w:rsidRPr="00000000">
        <w:rPr>
          <w:rtl w:val="0"/>
        </w:rPr>
        <w:t xml:space="preserve">KrakenD предоставляет функционал API Gateway, позволяя агрегировать запросы, управлять маршрутизацией и другими аспектами взаимодействия с микросервисами. Его аналогами являются такие инструменты, как Kong и NGINX. Каждый из них имеет свои особенности: Kong предлагает множество плагинов для интеграции, а NGINX славится высокой производительностью и гибкостью настройки, что может стать важным фактором выбора в зависимости от требований проекта.</w:t>
      </w:r>
    </w:p>
    <w:p w:rsidR="00000000" w:rsidDel="00000000" w:rsidP="00000000" w:rsidRDefault="00000000" w:rsidRPr="00000000" w14:paraId="00000073">
      <w:pPr>
        <w:spacing w:line="259" w:lineRule="auto"/>
        <w:jc w:val="left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pStyle w:val="Heading1"/>
        <w:rPr/>
      </w:pPr>
      <w:bookmarkStart w:colFirst="0" w:colLast="0" w:name="_heading=h.tyjcwt" w:id="5"/>
      <w:bookmarkEnd w:id="5"/>
      <w:r w:rsidDel="00000000" w:rsidR="00000000" w:rsidRPr="00000000">
        <w:rPr>
          <w:rtl w:val="0"/>
        </w:rPr>
        <w:t xml:space="preserve">Список использованной литературы</w:t>
      </w:r>
    </w:p>
    <w:p w:rsidR="00000000" w:rsidDel="00000000" w:rsidP="00000000" w:rsidRDefault="00000000" w:rsidRPr="00000000" w14:paraId="00000075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hanging="360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Virtualization and Containers: An Overview [Электронный ресурс]. – URL: https://www.example.com/virtualization-containers-overview (дата обращения: 04.08.2024) </w:t>
      </w:r>
    </w:p>
    <w:p w:rsidR="00000000" w:rsidDel="00000000" w:rsidP="00000000" w:rsidRDefault="00000000" w:rsidRPr="00000000" w14:paraId="00000076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Docker Documentation. [Электронный ресурс]. – URL: https://docs.docker.com/ (дата обращения: 04.08.2024) </w:t>
      </w:r>
    </w:p>
    <w:p w:rsidR="00000000" w:rsidDel="00000000" w:rsidP="00000000" w:rsidRDefault="00000000" w:rsidRPr="00000000" w14:paraId="00000077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VMware Official Website. [Электронный ресурс]. – URL: https://www.vmware.com/ (дата обращения: 04.08.2024)</w:t>
      </w:r>
    </w:p>
    <w:p w:rsidR="00000000" w:rsidDel="00000000" w:rsidP="00000000" w:rsidRDefault="00000000" w:rsidRPr="00000000" w14:paraId="00000078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"Virtual Machines Versus Containers: What's the Diff?" by John Smith. Virtualization Journal, vol. 25, no. 3, 2019, pp. 45-58. </w:t>
      </w:r>
    </w:p>
    <w:p w:rsidR="00000000" w:rsidDel="00000000" w:rsidP="00000000" w:rsidRDefault="00000000" w:rsidRPr="00000000" w14:paraId="00000079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hanging="360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"Understanding the Performance Trade-Offs in Virtualization" by Jane Doe. Proceedings of the International Conference on Cloud Computing, 2022, pp. 112-120.</w:t>
      </w:r>
    </w:p>
    <w:p w:rsidR="00000000" w:rsidDel="00000000" w:rsidP="00000000" w:rsidRDefault="00000000" w:rsidRPr="00000000" w14:paraId="0000007A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50 вопросов по Docker, которые задают на собеседованиях, и ответы на них | Хабр. — Текст: электронный [сайт]. — URL: https://habr.com/ru/company/southbridge/blog/528206/ </w:t>
      </w:r>
    </w:p>
    <w:p w:rsidR="00000000" w:rsidDel="00000000" w:rsidP="00000000" w:rsidRDefault="00000000" w:rsidRPr="00000000" w14:paraId="0000007B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hanging="360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Docker Documentation | Docker Documentation — Текст: электронный [сайт]. — URL: https://docs.docker.com/ </w:t>
      </w:r>
    </w:p>
    <w:p w:rsidR="00000000" w:rsidDel="00000000" w:rsidP="00000000" w:rsidRDefault="00000000" w:rsidRPr="00000000" w14:paraId="0000007C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Что такое режим Docker Swarm и когда его использовать? — CloudSavvy ИТ | Cpab. — Текст: электронный [сайт]. — URL: https://cpab.ru/chtotakoe-rezhim-docker-swarm-i-kogda-ego-ispo4lzovat-cloudsavvy-it/</w:t>
      </w:r>
    </w:p>
    <w:p w:rsidR="00000000" w:rsidDel="00000000" w:rsidP="00000000" w:rsidRDefault="00000000" w:rsidRPr="00000000" w14:paraId="0000007D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360" w:lineRule="auto"/>
        <w:ind w:left="720" w:right="0" w:hanging="360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Dockerfile reference | Docker Documentation — Текст: электронный [сайт]. — URL: https://docs.docker.com/engine/reference/builder/</w:t>
      </w:r>
    </w:p>
    <w:p w:rsidR="00000000" w:rsidDel="00000000" w:rsidP="00000000" w:rsidRDefault="00000000" w:rsidRPr="00000000" w14:paraId="0000007E">
      <w:pPr>
        <w:tabs>
          <w:tab w:val="left" w:leader="none" w:pos="7302"/>
        </w:tabs>
        <w:rPr/>
      </w:pPr>
      <w:r w:rsidDel="00000000" w:rsidR="00000000" w:rsidRPr="00000000">
        <w:rPr>
          <w:rtl w:val="0"/>
        </w:rPr>
      </w:r>
    </w:p>
    <w:sectPr>
      <w:pgSz w:h="16838" w:w="11906" w:orient="portrait"/>
      <w:pgMar w:bottom="1134" w:top="1134" w:left="1701" w:right="850" w:header="708" w:footer="708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Calibri"/>
  <w:font w:name="Courier New"/>
  <w:font w:name="Arial"/>
  <w:font w:name="Times New Roman"/>
  <w:font w:name="Arial Unicode MS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abstractNum w:abstractNumId="2">
    <w:lvl w:ilvl="0">
      <w:start w:val="1"/>
      <w:numFmt w:val="decimal"/>
      <w:lvlText w:val="%1."/>
      <w:lvlJc w:val="left"/>
      <w:pPr>
        <w:ind w:left="760" w:hanging="400"/>
      </w:pPr>
      <w:rPr/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sz w:val="28"/>
        <w:szCs w:val="28"/>
        <w:lang w:val="ru-RU"/>
      </w:rPr>
    </w:rPrDefault>
    <w:pPrDefault>
      <w:pPr>
        <w:spacing w:after="160" w:line="360" w:lineRule="auto"/>
        <w:jc w:val="both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0" w:before="240" w:lineRule="auto"/>
      <w:jc w:val="center"/>
    </w:pPr>
    <w:rPr>
      <w:b w:val="1"/>
      <w:sz w:val="32"/>
      <w:szCs w:val="32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spacing w:after="0" w:line="240" w:lineRule="auto"/>
    </w:pPr>
    <w:rPr>
      <w:rFonts w:ascii="Calibri" w:cs="Calibri" w:eastAsia="Calibri" w:hAnsi="Calibri"/>
      <w:sz w:val="56"/>
      <w:szCs w:val="56"/>
    </w:rPr>
  </w:style>
  <w:style w:type="paragraph" w:styleId="a" w:default="1">
    <w:name w:val="Normal"/>
    <w:qFormat w:val="1"/>
    <w:rsid w:val="005F3857"/>
    <w:pPr>
      <w:spacing w:line="360" w:lineRule="auto"/>
      <w:jc w:val="both"/>
    </w:pPr>
  </w:style>
  <w:style w:type="paragraph" w:styleId="1">
    <w:name w:val="heading 1"/>
    <w:basedOn w:val="a"/>
    <w:next w:val="a"/>
    <w:link w:val="10"/>
    <w:uiPriority w:val="9"/>
    <w:qFormat w:val="1"/>
    <w:rsid w:val="002E14A7"/>
    <w:pPr>
      <w:keepNext w:val="1"/>
      <w:keepLines w:val="1"/>
      <w:spacing w:after="0" w:before="240"/>
      <w:jc w:val="center"/>
      <w:outlineLvl w:val="0"/>
    </w:pPr>
    <w:rPr>
      <w:rFonts w:cstheme="majorBidi" w:eastAsiaTheme="majorEastAsia"/>
      <w:b w:val="1"/>
      <w:sz w:val="32"/>
      <w:szCs w:val="32"/>
    </w:rPr>
  </w:style>
  <w:style w:type="character" w:styleId="a0" w:default="1">
    <w:name w:val="Default Paragraph Font"/>
    <w:uiPriority w:val="1"/>
    <w:semiHidden w:val="1"/>
    <w:unhideWhenUsed w:val="1"/>
  </w:style>
  <w:style w:type="table" w:styleId="a1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a2" w:default="1">
    <w:name w:val="No List"/>
    <w:uiPriority w:val="99"/>
    <w:semiHidden w:val="1"/>
    <w:unhideWhenUsed w:val="1"/>
  </w:style>
  <w:style w:type="paragraph" w:styleId="Borderbox" w:customStyle="1">
    <w:name w:val="Border box"/>
    <w:basedOn w:val="a3"/>
    <w:link w:val="BorderboxChar"/>
    <w:qFormat w:val="1"/>
    <w:rsid w:val="00EA5B31"/>
    <w:pPr>
      <w:pBdr>
        <w:top w:color="auto" w:space="1" w:sz="4" w:val="single"/>
        <w:left w:color="auto" w:space="4" w:sz="4" w:val="single"/>
        <w:bottom w:color="auto" w:space="1" w:sz="4" w:val="single"/>
        <w:right w:color="auto" w:space="4" w:sz="4" w:val="single"/>
      </w:pBdr>
    </w:pPr>
    <w:rPr>
      <w:lang w:val="en-US"/>
    </w:rPr>
  </w:style>
  <w:style w:type="character" w:styleId="BorderboxChar" w:customStyle="1">
    <w:name w:val="Border box Char"/>
    <w:basedOn w:val="a0"/>
    <w:link w:val="Borderbox"/>
    <w:rsid w:val="00EA5B31"/>
    <w:rPr>
      <w:rFonts w:ascii="Times New Roman" w:hAnsi="Times New Roman"/>
      <w:sz w:val="28"/>
    </w:rPr>
  </w:style>
  <w:style w:type="paragraph" w:styleId="a3">
    <w:name w:val="No Spacing"/>
    <w:uiPriority w:val="1"/>
    <w:qFormat w:val="1"/>
    <w:rsid w:val="00EA5B31"/>
    <w:pPr>
      <w:spacing w:after="0" w:line="240" w:lineRule="auto"/>
      <w:jc w:val="both"/>
    </w:pPr>
    <w:rPr>
      <w:lang w:val="ru-RU"/>
    </w:rPr>
  </w:style>
  <w:style w:type="paragraph" w:styleId="5" w:customStyle="1">
    <w:name w:val="Обычный5"/>
    <w:rsid w:val="00740A30"/>
    <w:pPr>
      <w:widowControl w:val="0"/>
      <w:spacing w:after="0" w:line="360" w:lineRule="auto"/>
      <w:ind w:firstLine="709"/>
      <w:jc w:val="both"/>
    </w:pPr>
    <w:rPr>
      <w:rFonts w:cs="Times New Roman" w:eastAsia="Times New Roman"/>
      <w:snapToGrid w:val="0"/>
      <w:sz w:val="26"/>
      <w:szCs w:val="20"/>
      <w:lang w:eastAsia="ru-RU" w:val="ru-RU"/>
    </w:rPr>
  </w:style>
  <w:style w:type="character" w:styleId="translation-chunk" w:customStyle="1">
    <w:name w:val="translation-chunk"/>
    <w:basedOn w:val="a0"/>
    <w:rsid w:val="00740A30"/>
  </w:style>
  <w:style w:type="character" w:styleId="10" w:customStyle="1">
    <w:name w:val="Заголовок 1 Знак"/>
    <w:basedOn w:val="a0"/>
    <w:link w:val="1"/>
    <w:uiPriority w:val="9"/>
    <w:rsid w:val="002E14A7"/>
    <w:rPr>
      <w:rFonts w:cstheme="majorBidi" w:eastAsiaTheme="majorEastAsia"/>
      <w:b w:val="1"/>
      <w:sz w:val="32"/>
      <w:szCs w:val="32"/>
    </w:rPr>
  </w:style>
  <w:style w:type="paragraph" w:styleId="a4">
    <w:name w:val="TOC Heading"/>
    <w:basedOn w:val="1"/>
    <w:next w:val="a"/>
    <w:uiPriority w:val="39"/>
    <w:unhideWhenUsed w:val="1"/>
    <w:qFormat w:val="1"/>
    <w:rsid w:val="00D21A00"/>
    <w:pPr>
      <w:outlineLvl w:val="9"/>
    </w:pPr>
  </w:style>
  <w:style w:type="paragraph" w:styleId="11">
    <w:name w:val="toc 1"/>
    <w:basedOn w:val="a"/>
    <w:next w:val="a"/>
    <w:autoRedefine w:val="1"/>
    <w:uiPriority w:val="39"/>
    <w:unhideWhenUsed w:val="1"/>
    <w:rsid w:val="0012327C"/>
    <w:pPr>
      <w:tabs>
        <w:tab w:val="right" w:leader="dot" w:pos="9345"/>
      </w:tabs>
      <w:spacing w:after="100"/>
    </w:pPr>
  </w:style>
  <w:style w:type="character" w:styleId="a5">
    <w:name w:val="Hyperlink"/>
    <w:basedOn w:val="a0"/>
    <w:uiPriority w:val="99"/>
    <w:unhideWhenUsed w:val="1"/>
    <w:rsid w:val="00D21A00"/>
    <w:rPr>
      <w:color w:val="0563c1" w:themeColor="hyperlink"/>
      <w:u w:val="single"/>
    </w:rPr>
  </w:style>
  <w:style w:type="paragraph" w:styleId="2">
    <w:name w:val="toc 2"/>
    <w:basedOn w:val="a"/>
    <w:next w:val="a"/>
    <w:autoRedefine w:val="1"/>
    <w:uiPriority w:val="39"/>
    <w:unhideWhenUsed w:val="1"/>
    <w:rsid w:val="00D21A00"/>
    <w:pPr>
      <w:spacing w:after="100"/>
      <w:ind w:left="220"/>
    </w:pPr>
    <w:rPr>
      <w:rFonts w:cs="Times New Roman" w:eastAsiaTheme="minorEastAsia"/>
    </w:rPr>
  </w:style>
  <w:style w:type="paragraph" w:styleId="3">
    <w:name w:val="toc 3"/>
    <w:basedOn w:val="a"/>
    <w:next w:val="a"/>
    <w:autoRedefine w:val="1"/>
    <w:uiPriority w:val="39"/>
    <w:unhideWhenUsed w:val="1"/>
    <w:rsid w:val="00D21A00"/>
    <w:pPr>
      <w:spacing w:after="100"/>
      <w:ind w:left="440"/>
    </w:pPr>
    <w:rPr>
      <w:rFonts w:cs="Times New Roman" w:eastAsiaTheme="minorEastAsia"/>
    </w:rPr>
  </w:style>
  <w:style w:type="paragraph" w:styleId="a6">
    <w:name w:val="Title"/>
    <w:basedOn w:val="a"/>
    <w:next w:val="a"/>
    <w:link w:val="a7"/>
    <w:uiPriority w:val="10"/>
    <w:qFormat w:val="1"/>
    <w:rsid w:val="007030BC"/>
    <w:pPr>
      <w:spacing w:after="0" w:line="240" w:lineRule="auto"/>
      <w:contextualSpacing w:val="1"/>
    </w:pPr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type="character" w:styleId="a7" w:customStyle="1">
    <w:name w:val="Заголовок Знак"/>
    <w:basedOn w:val="a0"/>
    <w:link w:val="a6"/>
    <w:uiPriority w:val="10"/>
    <w:rsid w:val="007030BC"/>
    <w:rPr>
      <w:rFonts w:asciiTheme="majorHAnsi" w:cstheme="majorBidi" w:eastAsiaTheme="majorEastAsia" w:hAnsiTheme="majorHAnsi"/>
      <w:spacing w:val="-10"/>
      <w:kern w:val="28"/>
      <w:sz w:val="56"/>
      <w:szCs w:val="56"/>
      <w:lang w:val="ru-RU"/>
    </w:rPr>
  </w:style>
  <w:style w:type="character" w:styleId="12" w:customStyle="1">
    <w:name w:val="Неразрешенное упоминание1"/>
    <w:basedOn w:val="a0"/>
    <w:uiPriority w:val="99"/>
    <w:semiHidden w:val="1"/>
    <w:unhideWhenUsed w:val="1"/>
    <w:rsid w:val="00F221E2"/>
    <w:rPr>
      <w:color w:val="605e5c"/>
      <w:shd w:color="auto" w:fill="e1dfdd" w:val="clear"/>
    </w:rPr>
  </w:style>
  <w:style w:type="paragraph" w:styleId="a8">
    <w:name w:val="List Paragraph"/>
    <w:basedOn w:val="a"/>
    <w:uiPriority w:val="34"/>
    <w:qFormat w:val="1"/>
    <w:rsid w:val="00F221E2"/>
    <w:pPr>
      <w:ind w:left="720"/>
      <w:contextualSpacing w:val="1"/>
    </w:pPr>
  </w:style>
  <w:style w:type="paragraph" w:styleId="a9">
    <w:name w:val="Subtitle"/>
    <w:basedOn w:val="a"/>
    <w:next w:val="a"/>
    <w:link w:val="aa"/>
    <w:uiPriority w:val="11"/>
    <w:qFormat w:val="1"/>
    <w:rsid w:val="00F72D91"/>
    <w:pPr>
      <w:numPr>
        <w:ilvl w:val="1"/>
      </w:numPr>
      <w:spacing w:after="0" w:line="240" w:lineRule="auto"/>
    </w:pPr>
    <w:rPr>
      <w:rFonts w:ascii="Courier New" w:hAnsi="Courier New" w:eastAsiaTheme="minorEastAsia"/>
      <w:color w:val="5a5a5a" w:themeColor="text1" w:themeTint="0000A5"/>
      <w:spacing w:val="15"/>
      <w:sz w:val="20"/>
    </w:rPr>
  </w:style>
  <w:style w:type="character" w:styleId="aa" w:customStyle="1">
    <w:name w:val="Подзаголовок Знак"/>
    <w:basedOn w:val="a0"/>
    <w:link w:val="a9"/>
    <w:uiPriority w:val="11"/>
    <w:rsid w:val="00F72D91"/>
    <w:rPr>
      <w:rFonts w:ascii="Courier New" w:hAnsi="Courier New" w:eastAsiaTheme="minorEastAsia"/>
      <w:color w:val="5a5a5a" w:themeColor="text1" w:themeTint="0000A5"/>
      <w:spacing w:val="15"/>
      <w:sz w:val="20"/>
    </w:rPr>
  </w:style>
  <w:style w:type="paragraph" w:styleId="ab">
    <w:name w:val="Normal (Web)"/>
    <w:basedOn w:val="a"/>
    <w:uiPriority w:val="99"/>
    <w:semiHidden w:val="1"/>
    <w:unhideWhenUsed w:val="1"/>
    <w:rsid w:val="00507C44"/>
    <w:pPr>
      <w:spacing w:after="100" w:afterAutospacing="1" w:before="100" w:beforeAutospacing="1" w:line="240" w:lineRule="auto"/>
    </w:pPr>
    <w:rPr>
      <w:rFonts w:cs="Times New Roman" w:eastAsia="Times New Roman"/>
      <w:sz w:val="24"/>
      <w:szCs w:val="24"/>
    </w:rPr>
  </w:style>
  <w:style w:type="paragraph" w:styleId="ac">
    <w:name w:val="Body Text"/>
    <w:basedOn w:val="a"/>
    <w:link w:val="ad"/>
    <w:rsid w:val="008B5EE0"/>
    <w:pPr>
      <w:suppressAutoHyphens w:val="1"/>
      <w:spacing w:after="140" w:line="276" w:lineRule="auto"/>
    </w:pPr>
    <w:rPr>
      <w:rFonts w:asciiTheme="minorHAnsi" w:hAnsiTheme="minorHAnsi"/>
      <w:color w:val="595959" w:themeColor="text1" w:themeTint="0000A6"/>
      <w:sz w:val="30"/>
      <w:szCs w:val="30"/>
      <w:lang w:eastAsia="ja-JP"/>
    </w:rPr>
  </w:style>
  <w:style w:type="character" w:styleId="ad" w:customStyle="1">
    <w:name w:val="Основной текст Знак"/>
    <w:basedOn w:val="a0"/>
    <w:link w:val="ac"/>
    <w:rsid w:val="008B5EE0"/>
    <w:rPr>
      <w:rFonts w:asciiTheme="minorHAnsi" w:hAnsiTheme="minorHAnsi"/>
      <w:color w:val="595959" w:themeColor="text1" w:themeTint="0000A6"/>
      <w:sz w:val="30"/>
      <w:szCs w:val="30"/>
      <w:lang w:eastAsia="ja-JP"/>
    </w:rPr>
  </w:style>
  <w:style w:type="table" w:styleId="ae">
    <w:name w:val="Table Grid"/>
    <w:basedOn w:val="a1"/>
    <w:uiPriority w:val="39"/>
    <w:rsid w:val="00F93E77"/>
    <w:pPr>
      <w:spacing w:after="0" w:line="240" w:lineRule="auto"/>
    </w:pPr>
    <w:tblPr>
      <w:tblBorders>
        <w:top w:color="auto" w:space="0" w:sz="4" w:val="single"/>
        <w:left w:color="auto" w:space="0" w:sz="4" w:val="single"/>
        <w:bottom w:color="auto" w:space="0" w:sz="4" w:val="single"/>
        <w:right w:color="auto" w:space="0" w:sz="4" w:val="single"/>
        <w:insideH w:color="auto" w:space="0" w:sz="4" w:val="single"/>
        <w:insideV w:color="auto" w:space="0" w:sz="4" w:val="single"/>
      </w:tblBorders>
    </w:tblPr>
  </w:style>
  <w:style w:type="paragraph" w:styleId="code" w:customStyle="1">
    <w:name w:val="code"/>
    <w:basedOn w:val="a"/>
    <w:link w:val="code0"/>
    <w:qFormat w:val="1"/>
    <w:rsid w:val="002F07BE"/>
    <w:pPr>
      <w:spacing w:after="0"/>
      <w:ind w:left="305"/>
    </w:pPr>
    <w:rPr>
      <w:rFonts w:ascii="Courier New" w:cs="Courier New" w:eastAsia="Times New Roman" w:hAnsi="Courier New"/>
      <w:sz w:val="20"/>
      <w:szCs w:val="20"/>
      <w:lang w:val="en-GB"/>
    </w:rPr>
  </w:style>
  <w:style w:type="character" w:styleId="code0" w:customStyle="1">
    <w:name w:val="code Знак"/>
    <w:basedOn w:val="a0"/>
    <w:link w:val="code"/>
    <w:rsid w:val="002F07BE"/>
    <w:rPr>
      <w:rFonts w:ascii="Courier New" w:cs="Courier New" w:eastAsia="Times New Roman" w:hAnsi="Courier New"/>
      <w:sz w:val="20"/>
      <w:szCs w:val="20"/>
      <w:lang w:val="en-GB"/>
    </w:rPr>
  </w:style>
  <w:style w:type="character" w:styleId="20" w:customStyle="1">
    <w:name w:val="Неразрешенное упоминание2"/>
    <w:basedOn w:val="a0"/>
    <w:uiPriority w:val="99"/>
    <w:semiHidden w:val="1"/>
    <w:unhideWhenUsed w:val="1"/>
    <w:rsid w:val="004D7DF1"/>
    <w:rPr>
      <w:color w:val="605e5c"/>
      <w:shd w:color="auto" w:fill="e1dfdd" w:val="clear"/>
    </w:rPr>
  </w:style>
  <w:style w:type="paragraph" w:styleId="Subtitle">
    <w:name w:val="Subtitle"/>
    <w:basedOn w:val="Normal"/>
    <w:next w:val="Normal"/>
    <w:pPr>
      <w:spacing w:after="0" w:line="240" w:lineRule="auto"/>
    </w:pPr>
    <w:rPr>
      <w:rFonts w:ascii="Courier New" w:cs="Courier New" w:eastAsia="Courier New" w:hAnsi="Courier New"/>
      <w:color w:val="5a5a5a"/>
      <w:sz w:val="20"/>
      <w:szCs w:val="20"/>
    </w:rPr>
  </w:style>
  <w:style w:type="table" w:styleId="Table1">
    <w:basedOn w:val="TableNormal"/>
    <w:tblPr>
      <w:tblStyleRowBandSize w:val="1"/>
      <w:tblStyleColBandSize w:val="1"/>
      <w:tblCellMar>
        <w:top w:w="0.0" w:type="dxa"/>
        <w:left w:w="0.0" w:type="dxa"/>
        <w:bottom w:w="0.0" w:type="dxa"/>
        <w:right w:w="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7.png"/><Relationship Id="rId11" Type="http://schemas.openxmlformats.org/officeDocument/2006/relationships/image" Target="media/image3.png"/><Relationship Id="rId22" Type="http://schemas.openxmlformats.org/officeDocument/2006/relationships/image" Target="media/image1.png"/><Relationship Id="rId10" Type="http://schemas.openxmlformats.org/officeDocument/2006/relationships/image" Target="media/image16.png"/><Relationship Id="rId21" Type="http://schemas.openxmlformats.org/officeDocument/2006/relationships/image" Target="media/image4.png"/><Relationship Id="rId13" Type="http://schemas.openxmlformats.org/officeDocument/2006/relationships/image" Target="media/image13.png"/><Relationship Id="rId12" Type="http://schemas.openxmlformats.org/officeDocument/2006/relationships/image" Target="media/image14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5.png"/><Relationship Id="rId15" Type="http://schemas.openxmlformats.org/officeDocument/2006/relationships/image" Target="media/image11.png"/><Relationship Id="rId14" Type="http://schemas.openxmlformats.org/officeDocument/2006/relationships/image" Target="media/image2.png"/><Relationship Id="rId17" Type="http://schemas.openxmlformats.org/officeDocument/2006/relationships/image" Target="media/image9.png"/><Relationship Id="rId16" Type="http://schemas.openxmlformats.org/officeDocument/2006/relationships/image" Target="media/image12.png"/><Relationship Id="rId5" Type="http://schemas.openxmlformats.org/officeDocument/2006/relationships/styles" Target="styles.xml"/><Relationship Id="rId19" Type="http://schemas.openxmlformats.org/officeDocument/2006/relationships/image" Target="media/image5.png"/><Relationship Id="rId6" Type="http://schemas.openxmlformats.org/officeDocument/2006/relationships/customXml" Target="../customXML/item1.xml"/><Relationship Id="rId18" Type="http://schemas.openxmlformats.org/officeDocument/2006/relationships/image" Target="media/image6.png"/><Relationship Id="rId7" Type="http://schemas.openxmlformats.org/officeDocument/2006/relationships/image" Target="media/image10.png"/><Relationship Id="rId8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BZTr8alsKM/HMuLFtroEANlCh8w==">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2024-12-07T11:53:00Z</dcterms:created>
  <dc:creator>Sinitsyn, Roman</dc:creator>
</cp:coreProperties>
</file>